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9184B" w14:textId="77777777" w:rsidR="00BB2C78" w:rsidRDefault="00BB2C78" w:rsidP="00BB2C7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92E2308" w14:textId="77777777" w:rsidR="00BB2C78" w:rsidRDefault="00BB2C78" w:rsidP="00BB2C7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2C0FA3E" w14:textId="77777777" w:rsidR="00BB2C78" w:rsidRDefault="00BB2C78" w:rsidP="00BB2C7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BEBB7A8" w14:textId="77777777" w:rsidR="00BB2C78" w:rsidRDefault="00BB2C78" w:rsidP="00BB2C7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CF2816D" w14:textId="77777777" w:rsidR="00BB2C78" w:rsidRDefault="00BB2C78" w:rsidP="00BB2C78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CD4782F" w14:textId="7CF1A276" w:rsidR="00BB2C78" w:rsidRDefault="00BB2C78" w:rsidP="00BB2C7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E3B81">
        <w:rPr>
          <w:rFonts w:ascii="Tahoma" w:hAnsi="Tahoma" w:cs="Tahoma"/>
          <w:b/>
          <w:bCs/>
          <w:sz w:val="24"/>
          <w:szCs w:val="24"/>
        </w:rPr>
        <w:t>Election à la Ligue Ile de France de Triathlon</w:t>
      </w:r>
    </w:p>
    <w:p w14:paraId="3E138468" w14:textId="77777777" w:rsidR="00BB2C78" w:rsidRPr="007E3B81" w:rsidRDefault="00BB2C78" w:rsidP="00BB2C78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Jeudi 9 Mars 2025</w:t>
      </w:r>
    </w:p>
    <w:p w14:paraId="0DCB61C0" w14:textId="77777777" w:rsidR="00BB2C78" w:rsidRDefault="00BB2C78" w:rsidP="00BB2C78">
      <w:pPr>
        <w:rPr>
          <w:rFonts w:ascii="Tahoma" w:hAnsi="Tahoma" w:cs="Tahoma"/>
          <w:sz w:val="18"/>
          <w:szCs w:val="18"/>
        </w:rPr>
      </w:pPr>
    </w:p>
    <w:p w14:paraId="4E71BFAB" w14:textId="77777777" w:rsidR="00BB2C78" w:rsidRPr="007E3B81" w:rsidRDefault="00BB2C78" w:rsidP="00BB2C78">
      <w:pPr>
        <w:rPr>
          <w:rFonts w:ascii="Tahoma" w:hAnsi="Tahoma" w:cs="Tahoma"/>
          <w:sz w:val="18"/>
          <w:szCs w:val="18"/>
        </w:rPr>
      </w:pPr>
      <w:r w:rsidRPr="007E3B81">
        <w:rPr>
          <w:rFonts w:ascii="Tahoma" w:hAnsi="Tahoma" w:cs="Tahoma"/>
          <w:b/>
          <w:bCs/>
          <w:sz w:val="18"/>
          <w:szCs w:val="18"/>
        </w:rPr>
        <w:t>19 Janvier :</w:t>
      </w:r>
      <w:r w:rsidRPr="007E3B81">
        <w:rPr>
          <w:rFonts w:ascii="Tahoma" w:hAnsi="Tahoma" w:cs="Tahoma"/>
          <w:sz w:val="18"/>
          <w:szCs w:val="18"/>
        </w:rPr>
        <w:t xml:space="preserve"> Date </w:t>
      </w:r>
      <w:r w:rsidRPr="007E3B81">
        <w:rPr>
          <w:rFonts w:ascii="Tahoma" w:hAnsi="Tahoma" w:cs="Tahoma"/>
          <w:b/>
          <w:bCs/>
          <w:sz w:val="18"/>
          <w:szCs w:val="18"/>
        </w:rPr>
        <w:t xml:space="preserve">limite </w:t>
      </w:r>
      <w:r w:rsidRPr="007E3B81">
        <w:rPr>
          <w:rFonts w:ascii="Tahoma" w:hAnsi="Tahoma" w:cs="Tahoma"/>
          <w:sz w:val="18"/>
          <w:szCs w:val="18"/>
        </w:rPr>
        <w:t>d'envoi de la liste des listes candidates, la date d'envoi correspondant à la date d'ouverture de la campagne électorale</w:t>
      </w:r>
    </w:p>
    <w:p w14:paraId="7CD2D072" w14:textId="77777777" w:rsidR="00BB2C78" w:rsidRPr="007E3B81" w:rsidRDefault="00BB2C78" w:rsidP="00BB2C78">
      <w:pPr>
        <w:rPr>
          <w:rFonts w:ascii="Tahoma" w:hAnsi="Tahoma" w:cs="Tahoma"/>
          <w:sz w:val="18"/>
          <w:szCs w:val="18"/>
        </w:rPr>
      </w:pPr>
      <w:r w:rsidRPr="007E3B81">
        <w:rPr>
          <w:rFonts w:ascii="Tahoma" w:hAnsi="Tahoma" w:cs="Tahoma"/>
          <w:b/>
          <w:bCs/>
          <w:sz w:val="18"/>
          <w:szCs w:val="18"/>
        </w:rPr>
        <w:t>27 janvier</w:t>
      </w:r>
      <w:r>
        <w:rPr>
          <w:rFonts w:ascii="Tahoma" w:hAnsi="Tahoma" w:cs="Tahoma"/>
          <w:sz w:val="18"/>
          <w:szCs w:val="18"/>
        </w:rPr>
        <w:t> :</w:t>
      </w:r>
      <w:r w:rsidRPr="007E3B8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E</w:t>
      </w:r>
      <w:r w:rsidRPr="007E3B81">
        <w:rPr>
          <w:rFonts w:ascii="Tahoma" w:hAnsi="Tahoma" w:cs="Tahoma"/>
          <w:sz w:val="18"/>
          <w:szCs w:val="18"/>
        </w:rPr>
        <w:t>nvoi des Listes candidates aux clubs</w:t>
      </w:r>
    </w:p>
    <w:p w14:paraId="3E9390A3" w14:textId="77777777" w:rsidR="00BB2C78" w:rsidRPr="007E3B81" w:rsidRDefault="00BB2C78" w:rsidP="00BB2C78">
      <w:pPr>
        <w:rPr>
          <w:rFonts w:ascii="Tahoma" w:hAnsi="Tahoma" w:cs="Tahoma"/>
          <w:sz w:val="18"/>
          <w:szCs w:val="18"/>
        </w:rPr>
      </w:pPr>
      <w:r w:rsidRPr="007E3B81">
        <w:rPr>
          <w:rFonts w:ascii="Tahoma" w:hAnsi="Tahoma" w:cs="Tahoma"/>
          <w:b/>
          <w:bCs/>
          <w:sz w:val="18"/>
          <w:szCs w:val="18"/>
        </w:rPr>
        <w:t>9 Mars</w:t>
      </w:r>
      <w:r w:rsidRPr="007E3B81">
        <w:rPr>
          <w:rFonts w:ascii="Tahoma" w:hAnsi="Tahoma" w:cs="Tahoma"/>
          <w:sz w:val="18"/>
          <w:szCs w:val="18"/>
        </w:rPr>
        <w:t> : AG Elective</w:t>
      </w:r>
      <w:r>
        <w:rPr>
          <w:rFonts w:ascii="Tahoma" w:hAnsi="Tahoma" w:cs="Tahoma"/>
          <w:sz w:val="18"/>
          <w:szCs w:val="18"/>
        </w:rPr>
        <w:t xml:space="preserve"> en </w:t>
      </w:r>
      <w:proofErr w:type="spellStart"/>
      <w:r>
        <w:rPr>
          <w:rFonts w:ascii="Tahoma" w:hAnsi="Tahoma" w:cs="Tahoma"/>
          <w:sz w:val="18"/>
          <w:szCs w:val="18"/>
        </w:rPr>
        <w:t>visio</w:t>
      </w:r>
      <w:proofErr w:type="spellEnd"/>
    </w:p>
    <w:p w14:paraId="3E20945B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02E84A6B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 Conseil d’Administration est composé d’un total de 16 membres élus au scrutin de liste par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l’Assemblée Générale, dont le Président de la LRTRI.</w:t>
      </w:r>
    </w:p>
    <w:p w14:paraId="247B98CE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Les membres du Conseil d’Administration élus par l’Assemblée Générale élective sont élus au scrutin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de liste à un tour, au scrutin secret par l’Assemblée Générale pour une durée de quatre ans. Ils sont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rééligibles.</w:t>
      </w:r>
    </w:p>
    <w:p w14:paraId="34A1D794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3FD810D9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Au sein du Conseil d’Administration, l’écart entre le nombre d’hommes titulaires et le nombre de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femmes titulaires n’est pas supérieur à un. Le décompte du nombre d’hommes et de femmes se fera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en fonction de la mention inscrite sur la carte nationale d’identité de chaque membre, à la date de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dépôt des listes.</w:t>
      </w:r>
    </w:p>
    <w:p w14:paraId="5F0B24A1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49891F7C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 nombre de listes pouvant se présenter n’est pas limité, mais dès lors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qu’il y a plusieurs listes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candidates, les postes du Conseil d’Administration ouverts au scrutin de liste sont attribués dans la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limite des 3 listes les mieux classées ayant chacune obtenu à minima 10% des suffrages valablement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exprimés.</w:t>
      </w:r>
    </w:p>
    <w:p w14:paraId="2C89C093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En cas d'égalité entre une ou plusieurs listes, la liste ayant le candidat tête de liste le plus jeune sera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considérée la mieux classée.</w:t>
      </w:r>
    </w:p>
    <w:p w14:paraId="3BAD89CA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0B8BE1AE" w14:textId="77777777" w:rsidR="00BB2C78" w:rsidRPr="00F66906" w:rsidRDefault="00BB2C78" w:rsidP="00BB2C78">
      <w:pPr>
        <w:pStyle w:val="Sansinterligne"/>
        <w:rPr>
          <w:rFonts w:ascii="Tahoma" w:hAnsi="Tahoma" w:cs="Tahoma"/>
          <w:b/>
          <w:bCs/>
          <w:sz w:val="18"/>
          <w:szCs w:val="18"/>
        </w:rPr>
      </w:pPr>
      <w:r w:rsidRPr="00F66906">
        <w:rPr>
          <w:rFonts w:ascii="Tahoma" w:hAnsi="Tahoma" w:cs="Tahoma"/>
          <w:b/>
          <w:bCs/>
          <w:sz w:val="18"/>
          <w:szCs w:val="18"/>
        </w:rPr>
        <w:t>2.3.2.2. L’obligation de licence</w:t>
      </w:r>
    </w:p>
    <w:p w14:paraId="105D74C7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Dans le cadre d’un mandat électif au sein d’une association sportive affiliée, d’un comité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départemental, d’une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ligue régionale ou de la Fédération, chaque élu doit disposer d’une licence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annuelle en cours de validité, et ce au moment de son dépôt de candidature et chaque année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pendant toute la durée de son mandat :</w:t>
      </w:r>
    </w:p>
    <w:p w14:paraId="6C55C258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310D91D2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Pr="00F66906">
        <w:rPr>
          <w:rFonts w:ascii="Tahoma" w:hAnsi="Tahoma" w:cs="Tahoma"/>
          <w:sz w:val="18"/>
          <w:szCs w:val="18"/>
        </w:rPr>
        <w:t>our la ligue : l’élu ou le candidat à l’élection doit être</w:t>
      </w:r>
    </w:p>
    <w:p w14:paraId="709FF5D6" w14:textId="77777777" w:rsidR="00BB2C78" w:rsidRDefault="00BB2C78" w:rsidP="00BB2C78">
      <w:pPr>
        <w:pStyle w:val="Sansinterligne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gramStart"/>
      <w:r w:rsidRPr="00F66906">
        <w:rPr>
          <w:rFonts w:ascii="Tahoma" w:hAnsi="Tahoma" w:cs="Tahoma"/>
          <w:sz w:val="18"/>
          <w:szCs w:val="18"/>
        </w:rPr>
        <w:t>licencié</w:t>
      </w:r>
      <w:proofErr w:type="gramEnd"/>
      <w:r w:rsidRPr="00F66906">
        <w:rPr>
          <w:rFonts w:ascii="Tahoma" w:hAnsi="Tahoma" w:cs="Tahoma"/>
          <w:sz w:val="18"/>
          <w:szCs w:val="18"/>
        </w:rPr>
        <w:t xml:space="preserve"> au titre d’une association sportive affiliée dont le siège est situé sur le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territoire du ressort de la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ligue régionale,</w:t>
      </w:r>
    </w:p>
    <w:p w14:paraId="43A6F6B2" w14:textId="77777777" w:rsidR="00BB2C78" w:rsidRPr="00F66906" w:rsidRDefault="00BB2C78" w:rsidP="00BB2C78">
      <w:pPr>
        <w:pStyle w:val="Sansinterligne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proofErr w:type="gramStart"/>
      <w:r w:rsidRPr="00F66906">
        <w:rPr>
          <w:rFonts w:ascii="Tahoma" w:hAnsi="Tahoma" w:cs="Tahoma"/>
          <w:sz w:val="18"/>
          <w:szCs w:val="18"/>
        </w:rPr>
        <w:t>ou</w:t>
      </w:r>
      <w:proofErr w:type="gramEnd"/>
      <w:r w:rsidRPr="00F66906">
        <w:rPr>
          <w:rFonts w:ascii="Tahoma" w:hAnsi="Tahoma" w:cs="Tahoma"/>
          <w:sz w:val="18"/>
          <w:szCs w:val="18"/>
        </w:rPr>
        <w:t xml:space="preserve"> il doit être titulaire d’une licence individuelle délivrée par cette même ligue et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résider sur le territoire de la ligue concernée.</w:t>
      </w:r>
    </w:p>
    <w:p w14:paraId="7752F07D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43E0E5D8" w14:textId="77777777" w:rsidR="00BB2C78" w:rsidRPr="00F66906" w:rsidRDefault="00BB2C78" w:rsidP="00BB2C78">
      <w:pPr>
        <w:pStyle w:val="Sansinterligne"/>
        <w:rPr>
          <w:rFonts w:ascii="Tahoma" w:hAnsi="Tahoma" w:cs="Tahoma"/>
          <w:b/>
          <w:bCs/>
          <w:sz w:val="18"/>
          <w:szCs w:val="18"/>
        </w:rPr>
      </w:pPr>
      <w:r w:rsidRPr="00F66906">
        <w:rPr>
          <w:rFonts w:ascii="Tahoma" w:hAnsi="Tahoma" w:cs="Tahoma"/>
          <w:b/>
          <w:bCs/>
          <w:sz w:val="18"/>
          <w:szCs w:val="18"/>
        </w:rPr>
        <w:t>2.3.2.3 Les modalités de dépôt des candidatures</w:t>
      </w:r>
    </w:p>
    <w:p w14:paraId="25DE61D1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Les listes candidates doivent être, sous peine d’irrecevabilité, envoyées au plus tard 45 jours francs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 xml:space="preserve">avant l’Assemblée Générale de la LRTRI. </w:t>
      </w:r>
    </w:p>
    <w:p w14:paraId="5F5B5A4D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4EA431D6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Ces candidatures sont adressées par lettre recommandée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avec accusé de réception, le cachet de la poste fait foi, au siège de la LRTRI. De surcroît, les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candidats sont invités à adresser une copie de la candidature par courrier électronique au siège de la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LRTRI.</w:t>
      </w:r>
    </w:p>
    <w:p w14:paraId="0C18ADDF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29D2F04C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Pour pouvoir déposer une liste, le candidat tête de liste doit justifier d’avoir été, pendant au moins 2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ans consécutifs, soit :</w:t>
      </w:r>
    </w:p>
    <w:p w14:paraId="1C595480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● président, secrétaire ou trésorier d’une association affiliée de la FFTRI ou d’un comité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départemental de la FFTRI ;</w:t>
      </w:r>
    </w:p>
    <w:p w14:paraId="2A0B7184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● membre du Conseil d’Administration d’une ligue régionale de la FFTRI ;</w:t>
      </w:r>
    </w:p>
    <w:p w14:paraId="140EA594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● membre du Conseil d’Administration de la FFTRI.</w:t>
      </w:r>
    </w:p>
    <w:p w14:paraId="10F2E354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La justification de ces mandats pourra se faire par la transmission de la déclaration des dirigeants de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l’association auprès de l’autorité administrative compétente.</w:t>
      </w:r>
    </w:p>
    <w:p w14:paraId="5107C8B5" w14:textId="5E5C167A" w:rsidR="00BB2C78" w:rsidRDefault="00BB2C78">
      <w:pPr>
        <w:spacing w:after="160" w:line="259" w:lineRule="auto"/>
        <w:jc w:val="left"/>
        <w:rPr>
          <w:rFonts w:ascii="Tahoma" w:eastAsiaTheme="minorHAnsi" w:hAnsi="Tahoma" w:cs="Tahoma"/>
          <w:kern w:val="2"/>
          <w:sz w:val="18"/>
          <w:szCs w:val="18"/>
          <w14:ligatures w14:val="standardContextual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0DD72508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51F2F4F5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1B5CBE28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71884649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7A4FEF24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32ABB4A0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Pour être recevable, chaque liste doit impérativement :</w:t>
      </w:r>
    </w:p>
    <w:p w14:paraId="003D350C" w14:textId="77777777" w:rsidR="00BB2C78" w:rsidRDefault="00BB2C78" w:rsidP="00BB2C78">
      <w:pPr>
        <w:pStyle w:val="Sansinterligne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Êtr</w:t>
      </w:r>
      <w:r w:rsidRPr="00F66906">
        <w:rPr>
          <w:rFonts w:ascii="Tahoma" w:hAnsi="Tahoma" w:cs="Tahoma"/>
          <w:sz w:val="18"/>
          <w:szCs w:val="18"/>
        </w:rPr>
        <w:t>e accompagnée des pièces suivantes :</w:t>
      </w:r>
    </w:p>
    <w:p w14:paraId="4728B572" w14:textId="77777777" w:rsidR="00BB2C78" w:rsidRDefault="00BB2C78" w:rsidP="00BB2C78">
      <w:pPr>
        <w:pStyle w:val="Sansinterligne"/>
        <w:numPr>
          <w:ilvl w:val="1"/>
          <w:numId w:val="3"/>
        </w:numPr>
        <w:rPr>
          <w:rFonts w:ascii="Tahoma" w:hAnsi="Tahoma" w:cs="Tahoma"/>
          <w:sz w:val="18"/>
          <w:szCs w:val="18"/>
        </w:rPr>
      </w:pPr>
      <w:proofErr w:type="gramStart"/>
      <w:r w:rsidRPr="00624178">
        <w:rPr>
          <w:rFonts w:ascii="Tahoma" w:hAnsi="Tahoma" w:cs="Tahoma"/>
          <w:sz w:val="18"/>
          <w:szCs w:val="18"/>
        </w:rPr>
        <w:t>pour</w:t>
      </w:r>
      <w:proofErr w:type="gramEnd"/>
      <w:r w:rsidRPr="00624178">
        <w:rPr>
          <w:rFonts w:ascii="Tahoma" w:hAnsi="Tahoma" w:cs="Tahoma"/>
          <w:sz w:val="18"/>
          <w:szCs w:val="18"/>
        </w:rPr>
        <w:t xml:space="preserve"> chaque membre de la liste :</w:t>
      </w:r>
    </w:p>
    <w:p w14:paraId="7FC5B712" w14:textId="77777777" w:rsidR="00BB2C78" w:rsidRDefault="00BB2C78" w:rsidP="00BB2C78">
      <w:pPr>
        <w:pStyle w:val="Sansinterligne"/>
        <w:numPr>
          <w:ilvl w:val="2"/>
          <w:numId w:val="3"/>
        </w:numPr>
        <w:rPr>
          <w:rFonts w:ascii="Tahoma" w:hAnsi="Tahoma" w:cs="Tahoma"/>
          <w:sz w:val="18"/>
          <w:szCs w:val="18"/>
        </w:rPr>
      </w:pPr>
      <w:proofErr w:type="gramStart"/>
      <w:r w:rsidRPr="00624178">
        <w:rPr>
          <w:rFonts w:ascii="Tahoma" w:hAnsi="Tahoma" w:cs="Tahoma"/>
          <w:sz w:val="18"/>
          <w:szCs w:val="18"/>
        </w:rPr>
        <w:t>une</w:t>
      </w:r>
      <w:proofErr w:type="gramEnd"/>
      <w:r w:rsidRPr="00624178">
        <w:rPr>
          <w:rFonts w:ascii="Tahoma" w:hAnsi="Tahoma" w:cs="Tahoma"/>
          <w:sz w:val="18"/>
          <w:szCs w:val="18"/>
        </w:rPr>
        <w:t xml:space="preserve"> copie de la carte nationale d’identité ou du passeport ;</w:t>
      </w:r>
    </w:p>
    <w:p w14:paraId="5F0D21E7" w14:textId="77777777" w:rsidR="00BB2C78" w:rsidRDefault="00BB2C78" w:rsidP="00BB2C78">
      <w:pPr>
        <w:pStyle w:val="Sansinterligne"/>
        <w:numPr>
          <w:ilvl w:val="2"/>
          <w:numId w:val="3"/>
        </w:numPr>
        <w:rPr>
          <w:rFonts w:ascii="Tahoma" w:hAnsi="Tahoma" w:cs="Tahoma"/>
          <w:sz w:val="18"/>
          <w:szCs w:val="18"/>
        </w:rPr>
      </w:pPr>
      <w:proofErr w:type="gramStart"/>
      <w:r w:rsidRPr="00624178">
        <w:rPr>
          <w:rFonts w:ascii="Tahoma" w:hAnsi="Tahoma" w:cs="Tahoma"/>
          <w:sz w:val="18"/>
          <w:szCs w:val="18"/>
        </w:rPr>
        <w:t>une</w:t>
      </w:r>
      <w:proofErr w:type="gramEnd"/>
      <w:r w:rsidRPr="00624178">
        <w:rPr>
          <w:rFonts w:ascii="Tahoma" w:hAnsi="Tahoma" w:cs="Tahoma"/>
          <w:sz w:val="18"/>
          <w:szCs w:val="18"/>
        </w:rPr>
        <w:t xml:space="preserve"> copie de la licence fédérale en cours de validité ;</w:t>
      </w:r>
    </w:p>
    <w:p w14:paraId="15DA7835" w14:textId="77777777" w:rsidR="00BB2C78" w:rsidRPr="004F198C" w:rsidRDefault="00BB2C78" w:rsidP="00BB2C78">
      <w:pPr>
        <w:pStyle w:val="Sansinterligne"/>
        <w:numPr>
          <w:ilvl w:val="2"/>
          <w:numId w:val="3"/>
        </w:numPr>
        <w:rPr>
          <w:rFonts w:ascii="Tahoma" w:hAnsi="Tahoma" w:cs="Tahoma"/>
          <w:sz w:val="18"/>
          <w:szCs w:val="18"/>
        </w:rPr>
      </w:pPr>
      <w:proofErr w:type="gramStart"/>
      <w:r w:rsidRPr="00624178">
        <w:rPr>
          <w:rFonts w:ascii="Tahoma" w:hAnsi="Tahoma" w:cs="Tahoma"/>
          <w:sz w:val="18"/>
          <w:szCs w:val="18"/>
        </w:rPr>
        <w:t>une</w:t>
      </w:r>
      <w:proofErr w:type="gramEnd"/>
      <w:r w:rsidRPr="00624178">
        <w:rPr>
          <w:rFonts w:ascii="Tahoma" w:hAnsi="Tahoma" w:cs="Tahoma"/>
          <w:sz w:val="18"/>
          <w:szCs w:val="18"/>
        </w:rPr>
        <w:t xml:space="preserve"> attestation sur l’honneur affirmant être éligible au regard de l’alinéa</w:t>
      </w:r>
      <w:r>
        <w:rPr>
          <w:rFonts w:ascii="Tahoma" w:hAnsi="Tahoma" w:cs="Tahoma"/>
          <w:sz w:val="18"/>
          <w:szCs w:val="18"/>
        </w:rPr>
        <w:t xml:space="preserve"> </w:t>
      </w:r>
      <w:r w:rsidRPr="004F198C">
        <w:rPr>
          <w:rFonts w:ascii="Tahoma" w:hAnsi="Tahoma" w:cs="Tahoma"/>
          <w:sz w:val="18"/>
          <w:szCs w:val="18"/>
        </w:rPr>
        <w:t>2.3.3 des statuts et confirmant l’acceptation d'apparaître sur la liste en question ;</w:t>
      </w:r>
      <w:r w:rsidRPr="004F198C">
        <w:rPr>
          <w:rFonts w:ascii="Tahoma" w:eastAsia="CIDFont+F3" w:hAnsi="Tahoma" w:cs="Tahoma"/>
          <w:kern w:val="0"/>
          <w:sz w:val="18"/>
          <w:szCs w:val="18"/>
        </w:rPr>
        <w:t xml:space="preserve"> </w:t>
      </w:r>
    </w:p>
    <w:p w14:paraId="79424232" w14:textId="77777777" w:rsidR="00BB2C78" w:rsidRDefault="00BB2C78" w:rsidP="00BB2C78">
      <w:pPr>
        <w:pStyle w:val="Sansinterligne"/>
        <w:numPr>
          <w:ilvl w:val="1"/>
          <w:numId w:val="3"/>
        </w:numPr>
        <w:rPr>
          <w:rFonts w:ascii="Tahoma" w:hAnsi="Tahoma" w:cs="Tahoma"/>
          <w:sz w:val="18"/>
          <w:szCs w:val="18"/>
        </w:rPr>
      </w:pPr>
      <w:proofErr w:type="gramStart"/>
      <w:r w:rsidRPr="004F198C">
        <w:rPr>
          <w:rFonts w:ascii="Tahoma" w:hAnsi="Tahoma" w:cs="Tahoma"/>
          <w:sz w:val="18"/>
          <w:szCs w:val="18"/>
        </w:rPr>
        <w:t>comporter</w:t>
      </w:r>
      <w:proofErr w:type="gramEnd"/>
      <w:r w:rsidRPr="004F198C">
        <w:rPr>
          <w:rFonts w:ascii="Tahoma" w:hAnsi="Tahoma" w:cs="Tahoma"/>
          <w:sz w:val="18"/>
          <w:szCs w:val="18"/>
        </w:rPr>
        <w:t xml:space="preserve"> 18 noms de personnes majeures (16 titulaires et 2 suppléants), et ne faisant pas acte de candidature sur une autre liste, dont :</w:t>
      </w:r>
    </w:p>
    <w:p w14:paraId="7DF27A29" w14:textId="77777777" w:rsidR="00BB2C78" w:rsidRDefault="00BB2C78" w:rsidP="00BB2C78">
      <w:pPr>
        <w:pStyle w:val="Sansinterligne"/>
        <w:numPr>
          <w:ilvl w:val="2"/>
          <w:numId w:val="3"/>
        </w:numPr>
        <w:rPr>
          <w:rFonts w:ascii="Tahoma" w:hAnsi="Tahoma" w:cs="Tahoma"/>
          <w:sz w:val="18"/>
          <w:szCs w:val="18"/>
        </w:rPr>
      </w:pPr>
      <w:proofErr w:type="gramStart"/>
      <w:r w:rsidRPr="00C05468">
        <w:rPr>
          <w:rFonts w:ascii="Tahoma" w:hAnsi="Tahoma" w:cs="Tahoma"/>
          <w:sz w:val="18"/>
          <w:szCs w:val="18"/>
        </w:rPr>
        <w:t>un</w:t>
      </w:r>
      <w:proofErr w:type="gramEnd"/>
      <w:r w:rsidRPr="00C05468">
        <w:rPr>
          <w:rFonts w:ascii="Tahoma" w:hAnsi="Tahoma" w:cs="Tahoma"/>
          <w:sz w:val="18"/>
          <w:szCs w:val="18"/>
        </w:rPr>
        <w:t xml:space="preserve"> candidat au poste de Président, placé en tête de liste, respectant les limitations</w:t>
      </w:r>
      <w:r>
        <w:rPr>
          <w:rFonts w:ascii="Tahoma" w:hAnsi="Tahoma" w:cs="Tahoma"/>
          <w:sz w:val="18"/>
          <w:szCs w:val="18"/>
        </w:rPr>
        <w:t xml:space="preserve"> </w:t>
      </w:r>
      <w:r w:rsidRPr="00C05468">
        <w:rPr>
          <w:rFonts w:ascii="Tahoma" w:hAnsi="Tahoma" w:cs="Tahoma"/>
          <w:sz w:val="18"/>
          <w:szCs w:val="18"/>
        </w:rPr>
        <w:t>d’âge et de mandat prévues à l’article 2.2.3 ;</w:t>
      </w:r>
    </w:p>
    <w:p w14:paraId="5A457CCA" w14:textId="77777777" w:rsidR="00BB2C78" w:rsidRPr="00C05468" w:rsidRDefault="00BB2C78" w:rsidP="00BB2C78">
      <w:pPr>
        <w:pStyle w:val="Sansinterligne"/>
        <w:numPr>
          <w:ilvl w:val="2"/>
          <w:numId w:val="3"/>
        </w:numPr>
        <w:rPr>
          <w:rFonts w:ascii="Tahoma" w:hAnsi="Tahoma" w:cs="Tahoma"/>
          <w:sz w:val="18"/>
          <w:szCs w:val="18"/>
        </w:rPr>
      </w:pPr>
      <w:proofErr w:type="gramStart"/>
      <w:r w:rsidRPr="00C05468">
        <w:rPr>
          <w:rFonts w:ascii="Tahoma" w:hAnsi="Tahoma" w:cs="Tahoma"/>
          <w:sz w:val="18"/>
          <w:szCs w:val="18"/>
        </w:rPr>
        <w:t>les</w:t>
      </w:r>
      <w:proofErr w:type="gramEnd"/>
      <w:r w:rsidRPr="00C05468">
        <w:rPr>
          <w:rFonts w:ascii="Tahoma" w:hAnsi="Tahoma" w:cs="Tahoma"/>
          <w:sz w:val="18"/>
          <w:szCs w:val="18"/>
        </w:rPr>
        <w:t xml:space="preserve"> candidats Secrétaire Général et Trésorier Général aux postes 2 et 3.</w:t>
      </w:r>
    </w:p>
    <w:p w14:paraId="36D14200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14DDD411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Chaque liste candidate doit être constituée de manière à assurer une alternance entre les sexes et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garantir que le nombre de femmes et le nombre d'hommes est identique.</w:t>
      </w:r>
    </w:p>
    <w:p w14:paraId="1D1D5064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Les listes candidates sont enregistrées par les services administratifs de la LRTRI et communiquées à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la commission de surveillance des opérations électorales qui se prononce sur leur recevabilité,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conformément aux dispositions de l’alinéa 3.1.1 des présents statuts.</w:t>
      </w:r>
    </w:p>
    <w:p w14:paraId="08A1D95C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441C4768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Lorsque cela sera nécessaire, la communication avec la personne tête de liste pourra se faire par le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biais de courriers électroniques, à l’adresse indiquée par celle-ci sur la plateforme numérique fédérale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de prise de licence.</w:t>
      </w:r>
    </w:p>
    <w:p w14:paraId="0BEC4856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029FBFC5" w14:textId="77777777" w:rsidR="00BB2C78" w:rsidRPr="00C05468" w:rsidRDefault="00BB2C78" w:rsidP="00BB2C78">
      <w:pPr>
        <w:pStyle w:val="Sansinterligne"/>
        <w:rPr>
          <w:rFonts w:ascii="Tahoma" w:hAnsi="Tahoma" w:cs="Tahoma"/>
          <w:b/>
          <w:bCs/>
          <w:sz w:val="18"/>
          <w:szCs w:val="18"/>
        </w:rPr>
      </w:pPr>
      <w:r w:rsidRPr="00C05468">
        <w:rPr>
          <w:rFonts w:ascii="Tahoma" w:hAnsi="Tahoma" w:cs="Tahoma"/>
          <w:b/>
          <w:bCs/>
          <w:sz w:val="18"/>
          <w:szCs w:val="18"/>
        </w:rPr>
        <w:t>2.3.2.6 L’attribution des sièges</w:t>
      </w:r>
    </w:p>
    <w:p w14:paraId="458CA8B4" w14:textId="77777777" w:rsidR="00BB2C78" w:rsidRPr="00C05468" w:rsidRDefault="00BB2C78" w:rsidP="00BB2C78">
      <w:pPr>
        <w:pStyle w:val="Sansinterligne"/>
        <w:rPr>
          <w:rFonts w:ascii="Tahoma" w:hAnsi="Tahoma" w:cs="Tahoma"/>
          <w:b/>
          <w:bCs/>
          <w:sz w:val="18"/>
          <w:szCs w:val="18"/>
        </w:rPr>
      </w:pPr>
      <w:r w:rsidRPr="00C05468">
        <w:rPr>
          <w:rFonts w:ascii="Tahoma" w:hAnsi="Tahoma" w:cs="Tahoma"/>
          <w:b/>
          <w:bCs/>
          <w:sz w:val="18"/>
          <w:szCs w:val="18"/>
        </w:rPr>
        <w:t>2.3.2.6.1. Le cas d’une seule liste candidate</w:t>
      </w:r>
    </w:p>
    <w:p w14:paraId="4030EDD1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Dans le cas d’une seule liste candidate recevable ou cas d’une seule liste ayant atteint le seuil minimal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de suffrages défini ci-dessus, les 16 sièges sont attribués aux candidats dans l’ordre de présentation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de la liste, sous réserve d’une éventuelle rectification des derniers sièges attribués afin que l’écart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entre le nombre d’hommes et le nombre de femmes de l'ensemble du Conseil d’Administration ne soit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pas supérieur à un.</w:t>
      </w:r>
    </w:p>
    <w:p w14:paraId="30202F09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5DB94A61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La rectification consiste à remplacer les candidats du sexe surreprésenté les moins bien placés dans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l’ordre de présentation de la liste, par les suppléants du sexe opposé les mieux placés dans la suite de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la liste.</w:t>
      </w:r>
    </w:p>
    <w:p w14:paraId="28674A79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L'ordre de présentation de la liste est alors modifié de la manière suivante : le candidat remplacé est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 xml:space="preserve">réintégré en lieu et place de la personne qui le remplace. </w:t>
      </w:r>
    </w:p>
    <w:p w14:paraId="1DA0D8A1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Ne peuvent être réduits durant cette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procédure les 3 premiers postes.</w:t>
      </w:r>
    </w:p>
    <w:p w14:paraId="3EA355B5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Si cet écart n’est pas respecté, le nombre de sièges attribués au sexe en surnombre sera réduit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autant de fois que nécessaire jusqu’à ce que l’écart entre le nombre d’hommes et le nombre de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femmes de l'ensemble du Conseil d’Administration ne soit pas supérieur à un. Les sièges non attribués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seront vacants et attribués lors d’une élection partielle ultérieure, conformément à l’article 2.3.6 des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statuts.</w:t>
      </w:r>
    </w:p>
    <w:p w14:paraId="1B1BC398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132B5299" w14:textId="77777777" w:rsidR="00BB2C78" w:rsidRPr="00C05468" w:rsidRDefault="00BB2C78" w:rsidP="00BB2C78">
      <w:pPr>
        <w:pStyle w:val="Sansinterligne"/>
        <w:rPr>
          <w:rFonts w:ascii="Tahoma" w:hAnsi="Tahoma" w:cs="Tahoma"/>
          <w:b/>
          <w:bCs/>
          <w:sz w:val="18"/>
          <w:szCs w:val="18"/>
        </w:rPr>
      </w:pPr>
      <w:r w:rsidRPr="00C05468">
        <w:rPr>
          <w:rFonts w:ascii="Tahoma" w:hAnsi="Tahoma" w:cs="Tahoma"/>
          <w:b/>
          <w:bCs/>
          <w:sz w:val="18"/>
          <w:szCs w:val="18"/>
        </w:rPr>
        <w:t>2.3.2.6.2. Le cas de deux listes candidates</w:t>
      </w:r>
    </w:p>
    <w:p w14:paraId="000C69CA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Dans l’hypothèse où le nombre de listes candidates est égal à deux, et que ces deux listes atteignent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le seuil minimal de suffrages défini ci-dessus, les sièges sont attribués aux deux listes de la manière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suivante :</w:t>
      </w:r>
    </w:p>
    <w:p w14:paraId="77431251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</w:t>
      </w:r>
      <w:r w:rsidRPr="00F66906">
        <w:rPr>
          <w:rFonts w:ascii="Tahoma" w:hAnsi="Tahoma" w:cs="Tahoma"/>
          <w:sz w:val="18"/>
          <w:szCs w:val="18"/>
        </w:rPr>
        <w:t>i la liste victorieuse remporte 60% ou moins des suffrages exprimés</w:t>
      </w:r>
    </w:p>
    <w:p w14:paraId="6322A682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Pr="00F66906">
        <w:rPr>
          <w:rFonts w:ascii="Tahoma" w:hAnsi="Tahoma" w:cs="Tahoma"/>
          <w:sz w:val="18"/>
          <w:szCs w:val="18"/>
        </w:rPr>
        <w:t>La liste victorieuse obtient 60% des 16 sièges, arrondi à l’entier supérieur, soit 10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sièges.</w:t>
      </w:r>
    </w:p>
    <w:p w14:paraId="435AC53C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○ La liste arrivée en deuxième position obtient les sièges non encore attribués, soit 6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sièges.</w:t>
      </w:r>
    </w:p>
    <w:p w14:paraId="0C4D59E1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0E7DC05E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</w:t>
      </w:r>
      <w:r w:rsidRPr="00F66906">
        <w:rPr>
          <w:rFonts w:ascii="Tahoma" w:hAnsi="Tahoma" w:cs="Tahoma"/>
          <w:sz w:val="18"/>
          <w:szCs w:val="18"/>
        </w:rPr>
        <w:t>i la liste victorieuse remporte plus de 60% des suffrages exprimés, le nombre de sièges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attribués à chaque liste est proportionnel au pourcentage des suffrages exprimés obtenu par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chacune des deux listes</w:t>
      </w:r>
    </w:p>
    <w:p w14:paraId="09498F66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○ Le nombre de sièges obtenu par la liste victorieuse est calculé de la manière suivante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: “16 multiplié par le pourcentage des suffrages exprimés obtenu”, ce chiffre étant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arrondi à l’entier supérieur.</w:t>
      </w:r>
    </w:p>
    <w:p w14:paraId="660EE6D6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○ La liste arrivée en deuxième position obtient les sièges non encore attribués.</w:t>
      </w:r>
    </w:p>
    <w:p w14:paraId="64BA9514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Les sièges sont attribués aux candidats dans l’ordre de présentation sur chaque liste, sous réserve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d’une éventuelle rectification des derniers sièges attribués à la liste victorieuse afin que l’écart entre le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nombre d’hommes et le nombre de femmes de l'ensemble du Conseil d’Administration ne soit pas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supérieur à un.</w:t>
      </w:r>
      <w:r w:rsidRPr="00F66906">
        <w:rPr>
          <w:rFonts w:ascii="Tahoma" w:eastAsia="CIDFont+F3" w:hAnsi="Tahoma" w:cs="Tahoma"/>
          <w:kern w:val="0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La rectification consiste à remplacer, sur la liste victorieuse, les candidats du sexe surreprésenté les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moins bien placés dans l’ordre de présentation de la liste, par les candidats du sexe opposé les mieux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placés dans la suite de la liste (suppléants compris).</w:t>
      </w:r>
    </w:p>
    <w:p w14:paraId="64F60B56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070E69F2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47730255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41643EA9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3D288176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2928FA8A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04E9BC82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4E1DD1BC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L'ordre de présentation de la liste victorieuse est alors modifié de la manière suivante : le candidat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remplacé est réintégré en lieu et place de la personne qui le remplace. Ne peuvent être réduits durant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cette procédure les 3 premiers postes.</w:t>
      </w:r>
    </w:p>
    <w:p w14:paraId="6903FDEC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Si cet écart n’est pas respecté, le nombre de sièges attribués au sexe en surnombre sera réduit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autant de fois que nécessaire jusqu’à ce que l’écart entre le nombre d’hommes et le nombre de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femmes de l'ensemble du Conseil d’Administration ne soit pas supérieur à un. Les sièges non attribués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seront vacants et attribués lors d’une élection partielle ultérieure, conformément à l’article 2.3.6 des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statuts.</w:t>
      </w:r>
    </w:p>
    <w:p w14:paraId="593144C3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5227DA9C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C05468">
        <w:rPr>
          <w:rFonts w:ascii="Tahoma" w:hAnsi="Tahoma" w:cs="Tahoma"/>
          <w:b/>
          <w:bCs/>
          <w:sz w:val="18"/>
          <w:szCs w:val="18"/>
        </w:rPr>
        <w:t>2.3.2.6.3 Le cas de plus de deux listes candidates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5DFA707B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Dans l’hypothèse où le nombre de listes candidates est supérieur à deux, et que plus de deux listes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atteignent le seuil minimal de suffrages défini ci-dessus, la désignation des 16 membres élus au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scrutin de liste se fait par répartition entre les listes ayant obtenu le plus de voix, dans la limite du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nombre de listes les mieux classées et ayant atteint le seuil minimal de suffrages définis ci-dessus.</w:t>
      </w:r>
    </w:p>
    <w:p w14:paraId="6BBA0868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5AE162EF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Les étapes de calcul du nombre de postes par liste sont les suivantes :</w:t>
      </w:r>
    </w:p>
    <w:p w14:paraId="139D4D0F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Étape 1 : classement des listes</w:t>
      </w:r>
    </w:p>
    <w:p w14:paraId="14A1F0F3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Les listes ayant atteint le seuil minimal de suffrages ci-dessus précisé sont classées, en tenant compte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des éventuelles égalités de voix entre les listes :</w:t>
      </w:r>
    </w:p>
    <w:p w14:paraId="23A54C1B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● de 1 à 3, si au moins 3 listes atteignent le seuil de suffrages défini ci-dessus</w:t>
      </w:r>
    </w:p>
    <w:p w14:paraId="176579A2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● la liste ayant obtenu le plus de suffrages, et ayant le candidat tête de liste le plus jeune en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cas d’égalité, est classée à la première place</w:t>
      </w:r>
    </w:p>
    <w:p w14:paraId="2AF7FCD1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● la liste ayant obtenu le moins de suffrages, et ayant le candidat tête de liste le plus âgé en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cas d’égalité, et classée à la dernière place.</w:t>
      </w:r>
    </w:p>
    <w:p w14:paraId="06AAA3EA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5B5EEE25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Etape 2 : Attribution des postes à la liste classée n°1 (liste victorieuse)</w:t>
      </w:r>
    </w:p>
    <w:p w14:paraId="63E2ECBD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Les suffrages obtenus par les listes retenues dans le classement défini à l’étape 1 sont recalculés en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tenant uniquement compte de la somme des voix obtenues par ces dernières.</w:t>
      </w:r>
      <w:r w:rsidRPr="00F66906">
        <w:rPr>
          <w:rFonts w:ascii="Tahoma" w:eastAsia="CIDFont+F3" w:hAnsi="Tahoma" w:cs="Tahoma"/>
          <w:kern w:val="0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Le nombre de sièges attribués à cette liste est proportionnel au pourcentage des suffrages recalculés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obtenu par cette dernière. Dans l’hypothèse où la liste victorieuse remporte :</w:t>
      </w:r>
    </w:p>
    <w:p w14:paraId="13A0ECB3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● 60% ou moins des suffrages recalculés :</w:t>
      </w:r>
    </w:p>
    <w:p w14:paraId="1FA540EF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○ La liste victorieuse obtient 60% des 16 sièges, arrondi à l’entier supérieur, soit 10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sièges.</w:t>
      </w:r>
    </w:p>
    <w:p w14:paraId="21B8C341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● plus de 60% des suffrages recalculés :</w:t>
      </w:r>
    </w:p>
    <w:p w14:paraId="48275174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○ Le nombre de sièges obtenu par la liste victorieuse est calculé de la manière suivante</w:t>
      </w:r>
    </w:p>
    <w:p w14:paraId="276CBBDD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: “16 multiplié par le pourcentage des suffrages recalculés obtenu”, ce chiffre étant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arrondi à l’entier supérieur.</w:t>
      </w:r>
    </w:p>
    <w:p w14:paraId="116FD645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 solde des sièges restant à pourvoir sera attribué aux autres listes lors des étapes suivantes.</w:t>
      </w:r>
    </w:p>
    <w:p w14:paraId="0A7BC566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49509399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Etape 3 : Attribution des postes à la liste classée n°2</w:t>
      </w:r>
    </w:p>
    <w:p w14:paraId="333B419B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Les suffrages obtenus sont à nouveau recalculés en tenant uniquement compte de la somme des voix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obtenues par les listes n°2, et 3 du classement défini à l’étape 1.</w:t>
      </w:r>
    </w:p>
    <w:p w14:paraId="035095CE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 nombre de sièges obtenu par la liste classée n°2 est calculé de la manière suivante : “le solde de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sièges restant à pourvoir à l’issue de l’étape 2 est multiplié par le pourcentage des suffrages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recalculés obtenu”, ce chiffre étant arrondi à l’entier supérieur.</w:t>
      </w:r>
    </w:p>
    <w:p w14:paraId="458F9FAE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 solde des sièges restant à pourvoir sera automatiquement attribué à la dernière liste.</w:t>
      </w:r>
    </w:p>
    <w:p w14:paraId="31EDB79F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Etape 4 : Attribution des postes à la liste classée n°3</w:t>
      </w:r>
    </w:p>
    <w:p w14:paraId="07AA1E57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S’agissant de la dernière liste classée si au moins 3 listes ont atteint le seuil de suffrages défini ci</w:t>
      </w:r>
      <w:r>
        <w:rPr>
          <w:rFonts w:ascii="Tahoma" w:hAnsi="Tahoma" w:cs="Tahoma"/>
          <w:sz w:val="18"/>
          <w:szCs w:val="18"/>
        </w:rPr>
        <w:t>-</w:t>
      </w:r>
      <w:r w:rsidRPr="00F66906">
        <w:rPr>
          <w:rFonts w:ascii="Tahoma" w:hAnsi="Tahoma" w:cs="Tahoma"/>
          <w:sz w:val="18"/>
          <w:szCs w:val="18"/>
        </w:rPr>
        <w:t>dessus,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elle obtient les sièges non attribués à l’issue de l’étape précédente.</w:t>
      </w:r>
    </w:p>
    <w:p w14:paraId="245A9F56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439F74C4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Etape 5 : Rectification du nombre d’hommes ou de femmes</w:t>
      </w:r>
    </w:p>
    <w:p w14:paraId="574F6AD4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Les étapes de rectification du nombre d’hommes ou de femmes sont les suivantes :</w:t>
      </w:r>
    </w:p>
    <w:p w14:paraId="1CC228E0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● Les sièges sont attribués aux candidats dans l’ordre de présentation sur chaque liste, sous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réserve d’une éventuelle rectification du nombre d’hommes ou de femmes afin que l’écart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entre le nombre d’hommes et le nombre de femmes de l'ensemble du Conseil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d’Administration ne soit pas supérieur à un.</w:t>
      </w:r>
    </w:p>
    <w:p w14:paraId="5FA6D564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● La rectification consiste à remplacer sur la liste victorieuse, les candidats du sexe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surreprésenté les moins bien placés dans l’ordre de présentation de la liste, par les candidats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du sexe opposé les mieux placés dans la suite de la liste (suppléants compris). Ne peuvent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être remplacés durant cette procédure les membres placés sur les 3 premiers postes.</w:t>
      </w:r>
    </w:p>
    <w:p w14:paraId="1E554A20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● L'ordre de présentation de la liste victorieuse est alors modifié de la manière suivante : le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candidat remplacé est réintégré en lieu et place de la personne qui le remplace.</w:t>
      </w:r>
    </w:p>
    <w:p w14:paraId="6C2DFADD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362E94B7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49B602D6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62E8F49A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49097D93" w14:textId="77777777" w:rsidR="00BB2C78" w:rsidRDefault="00BB2C78" w:rsidP="00BB2C78">
      <w:pPr>
        <w:pStyle w:val="Sansinterligne"/>
        <w:rPr>
          <w:rFonts w:ascii="Tahoma" w:hAnsi="Tahoma" w:cs="Tahoma"/>
          <w:b/>
          <w:bCs/>
          <w:sz w:val="18"/>
          <w:szCs w:val="18"/>
        </w:rPr>
      </w:pPr>
    </w:p>
    <w:p w14:paraId="0C2342FA" w14:textId="77777777" w:rsidR="00BB2C78" w:rsidRPr="00C05468" w:rsidRDefault="00BB2C78" w:rsidP="00BB2C78">
      <w:pPr>
        <w:pStyle w:val="Sansinterligne"/>
        <w:rPr>
          <w:rFonts w:ascii="Tahoma" w:hAnsi="Tahoma" w:cs="Tahoma"/>
          <w:b/>
          <w:bCs/>
          <w:sz w:val="18"/>
          <w:szCs w:val="18"/>
        </w:rPr>
      </w:pPr>
      <w:r w:rsidRPr="00C05468">
        <w:rPr>
          <w:rFonts w:ascii="Tahoma" w:hAnsi="Tahoma" w:cs="Tahoma"/>
          <w:b/>
          <w:bCs/>
          <w:sz w:val="18"/>
          <w:szCs w:val="18"/>
        </w:rPr>
        <w:t>2.3.3. Les incompatibilités</w:t>
      </w:r>
    </w:p>
    <w:p w14:paraId="3FCD2ABD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Ne peuvent être élues au Conseil d’Administration :</w:t>
      </w:r>
    </w:p>
    <w:p w14:paraId="3CED7E29" w14:textId="77777777" w:rsidR="00BB2C78" w:rsidRDefault="00BB2C78" w:rsidP="00BB2C78">
      <w:pPr>
        <w:pStyle w:val="Sansinterligne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Les personnes ayant fait l’objet d’une interdiction de droit de vote ou d’éligibilité en vertu de</w:t>
      </w:r>
      <w:r>
        <w:rPr>
          <w:rFonts w:ascii="Tahoma" w:hAnsi="Tahoma" w:cs="Tahoma"/>
          <w:sz w:val="18"/>
          <w:szCs w:val="18"/>
        </w:rPr>
        <w:t xml:space="preserve"> l</w:t>
      </w:r>
      <w:r w:rsidRPr="00C05468">
        <w:rPr>
          <w:rFonts w:ascii="Tahoma" w:hAnsi="Tahoma" w:cs="Tahoma"/>
          <w:sz w:val="18"/>
          <w:szCs w:val="18"/>
        </w:rPr>
        <w:t>’article 131-26 du code pénal ;</w:t>
      </w:r>
    </w:p>
    <w:p w14:paraId="7E0DBB24" w14:textId="77777777" w:rsidR="00BB2C78" w:rsidRDefault="00BB2C78" w:rsidP="00BB2C78">
      <w:pPr>
        <w:pStyle w:val="Sansinterligne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C05468">
        <w:rPr>
          <w:rFonts w:ascii="Tahoma" w:hAnsi="Tahoma" w:cs="Tahoma"/>
          <w:sz w:val="18"/>
          <w:szCs w:val="18"/>
        </w:rPr>
        <w:t>Les personnes à l’encontre desquelles il a été prononcé une de sanction d’inéligibilité à</w:t>
      </w:r>
      <w:r>
        <w:rPr>
          <w:rFonts w:ascii="Tahoma" w:hAnsi="Tahoma" w:cs="Tahoma"/>
          <w:sz w:val="18"/>
          <w:szCs w:val="18"/>
        </w:rPr>
        <w:t xml:space="preserve"> </w:t>
      </w:r>
      <w:r w:rsidRPr="00C05468">
        <w:rPr>
          <w:rFonts w:ascii="Tahoma" w:hAnsi="Tahoma" w:cs="Tahoma"/>
          <w:sz w:val="18"/>
          <w:szCs w:val="18"/>
        </w:rPr>
        <w:t>temps, notamment pour manquement grave aux règles techniques du jeu constituant une</w:t>
      </w:r>
      <w:r>
        <w:rPr>
          <w:rFonts w:ascii="Tahoma" w:hAnsi="Tahoma" w:cs="Tahoma"/>
          <w:sz w:val="18"/>
          <w:szCs w:val="18"/>
        </w:rPr>
        <w:t xml:space="preserve"> </w:t>
      </w:r>
      <w:r w:rsidRPr="00C05468">
        <w:rPr>
          <w:rFonts w:ascii="Tahoma" w:hAnsi="Tahoma" w:cs="Tahoma"/>
          <w:sz w:val="18"/>
          <w:szCs w:val="18"/>
        </w:rPr>
        <w:t>infraction à l’esprit sportif ;</w:t>
      </w:r>
    </w:p>
    <w:p w14:paraId="6FD14285" w14:textId="77777777" w:rsidR="00BB2C78" w:rsidRDefault="00BB2C78" w:rsidP="00BB2C78">
      <w:pPr>
        <w:pStyle w:val="Sansinterligne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C05468">
        <w:rPr>
          <w:rFonts w:ascii="Tahoma" w:hAnsi="Tahoma" w:cs="Tahoma"/>
          <w:sz w:val="18"/>
          <w:szCs w:val="18"/>
        </w:rPr>
        <w:t>Les personnes non licenciées de la FFTRI.</w:t>
      </w:r>
    </w:p>
    <w:p w14:paraId="49F1DEA1" w14:textId="77777777" w:rsidR="00BB2C78" w:rsidRPr="00EA52D9" w:rsidRDefault="00BB2C78" w:rsidP="00BB2C78">
      <w:pPr>
        <w:pStyle w:val="Sansinterligne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C05468">
        <w:rPr>
          <w:rFonts w:ascii="Tahoma" w:hAnsi="Tahoma" w:cs="Tahoma"/>
          <w:sz w:val="18"/>
          <w:szCs w:val="18"/>
        </w:rPr>
        <w:t>Les personnes salariées de la FFTRI ou de l’un de ses organes déconcentrés ainsi que les</w:t>
      </w:r>
      <w:r>
        <w:rPr>
          <w:rFonts w:ascii="Tahoma" w:hAnsi="Tahoma" w:cs="Tahoma"/>
          <w:sz w:val="18"/>
          <w:szCs w:val="18"/>
        </w:rPr>
        <w:t xml:space="preserve"> </w:t>
      </w:r>
      <w:r w:rsidRPr="00EA52D9">
        <w:rPr>
          <w:rFonts w:ascii="Tahoma" w:hAnsi="Tahoma" w:cs="Tahoma"/>
          <w:sz w:val="18"/>
          <w:szCs w:val="18"/>
        </w:rPr>
        <w:t>agents publics placés auprès de la Fédération ou de l’un de ses organes déconcentrés.</w:t>
      </w:r>
    </w:p>
    <w:p w14:paraId="5EF69922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355D949B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Pour le poste de Président : les personnes ne respectant pas les incompatibilités de l’article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2.2.2 (hors incompatibilité liée à la détention concomitante de la qualité de président de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comité départemental ou d’association sportive affiliée à la FFTRI régie par les dispositions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particulières figurant à l’article 2.2.2).</w:t>
      </w:r>
    </w:p>
    <w:p w14:paraId="621ABD52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Les conditions d’éligibilité doivent, sauf disposition particulière prévue au 2.2.2, être remplies par les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candidats le jour du dépôt de la liste sur laquelle ils sont inscrits, ou du jour du dépôt de leur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candidature individuelle, ainsi que pendant toute la durée de leur mandat.</w:t>
      </w:r>
    </w:p>
    <w:p w14:paraId="36DDE9C7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7A5E3BD9" w14:textId="77777777" w:rsidR="00BB2C78" w:rsidRPr="00EA52D9" w:rsidRDefault="00BB2C78" w:rsidP="00BB2C78">
      <w:pPr>
        <w:pStyle w:val="Sansinterligne"/>
        <w:rPr>
          <w:rFonts w:ascii="Tahoma" w:hAnsi="Tahoma" w:cs="Tahoma"/>
          <w:b/>
          <w:bCs/>
          <w:sz w:val="18"/>
          <w:szCs w:val="18"/>
        </w:rPr>
      </w:pPr>
      <w:r w:rsidRPr="00EA52D9">
        <w:rPr>
          <w:rFonts w:ascii="Tahoma" w:hAnsi="Tahoma" w:cs="Tahoma"/>
          <w:b/>
          <w:bCs/>
          <w:sz w:val="18"/>
          <w:szCs w:val="18"/>
        </w:rPr>
        <w:t>La campagne électorale</w:t>
      </w:r>
    </w:p>
    <w:p w14:paraId="0C2AFBC1" w14:textId="77777777" w:rsidR="00BB2C78" w:rsidRPr="00EA52D9" w:rsidRDefault="00BB2C78" w:rsidP="00BB2C78">
      <w:pPr>
        <w:pStyle w:val="Sansinterligne"/>
        <w:rPr>
          <w:rFonts w:ascii="Tahoma" w:hAnsi="Tahoma" w:cs="Tahoma"/>
          <w:b/>
          <w:bCs/>
          <w:sz w:val="18"/>
          <w:szCs w:val="18"/>
        </w:rPr>
      </w:pPr>
      <w:r w:rsidRPr="00EA52D9">
        <w:rPr>
          <w:rFonts w:ascii="Tahoma" w:hAnsi="Tahoma" w:cs="Tahoma"/>
          <w:b/>
          <w:bCs/>
          <w:sz w:val="18"/>
          <w:szCs w:val="18"/>
        </w:rPr>
        <w:t>2.3.4.1. Définition et durée</w:t>
      </w:r>
    </w:p>
    <w:p w14:paraId="6808E1C5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Dans le cadre des élections au scrutin de liste au Conseil d’Administration de la LRTRI, la campagne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électorale correspond à une période pré-électorale réglementée, durant laquelle les candidats à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l’élection doivent d’une part, bénéficier d’un traitement identique par la LRTRI des actions de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présentation de leur candidature et d’autre part, respecter les règles applicables à l'élection.</w:t>
      </w:r>
    </w:p>
    <w:p w14:paraId="37CA276C" w14:textId="77777777" w:rsidR="00BB2C78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La campagne électorale s’ouvre à compter de la transmission aux candidats têtes de liste de la liste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évoquée à l’alinéa 2.3.2.4 des statuts et se termine deux jours calendaires avant l’Assemblée Générale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élective.</w:t>
      </w:r>
    </w:p>
    <w:p w14:paraId="61572071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</w:p>
    <w:p w14:paraId="66847075" w14:textId="77777777" w:rsidR="00BB2C78" w:rsidRPr="00EA52D9" w:rsidRDefault="00BB2C78" w:rsidP="00BB2C78">
      <w:pPr>
        <w:pStyle w:val="Sansinterligne"/>
        <w:rPr>
          <w:rFonts w:ascii="Tahoma" w:hAnsi="Tahoma" w:cs="Tahoma"/>
          <w:b/>
          <w:bCs/>
          <w:sz w:val="18"/>
          <w:szCs w:val="18"/>
        </w:rPr>
      </w:pPr>
      <w:r w:rsidRPr="00EA52D9">
        <w:rPr>
          <w:rFonts w:ascii="Tahoma" w:hAnsi="Tahoma" w:cs="Tahoma"/>
          <w:b/>
          <w:bCs/>
          <w:sz w:val="18"/>
          <w:szCs w:val="18"/>
        </w:rPr>
        <w:t>2.3.4.2 Communication officielle</w:t>
      </w:r>
    </w:p>
    <w:p w14:paraId="01DB1771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A la clôture de cette période, toute communication officielle relative à l’élection, quelle qu'en soit la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forme, est interdite. Sera considérée comme une communication officielle toute action sur les réseaux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sociaux (publication, commentaire, partage...) ou toute diffusion de message quel que soit le support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utilisé (webinaire, visioconférence, SMS, email, enregistrement audio ou vidéo, papier...) ou toute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action publique de transmission d’information, en lien direct ou indirect avec la candidature en vue de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l’élection au Conseil d’Administration, réalisée par le candidat lui-même ou une personne physique ou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morale ayant un lien avec ce candidat.</w:t>
      </w:r>
    </w:p>
    <w:p w14:paraId="4D1F02D9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En dehors de la période de campagne électorale, la communication des candidats au Conseil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d’Administration est libre. Néanmoins, celle-ci doit être faite dans le respect des principes édictés par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la Charte d’éthique et de déontologie de la FFTRI. Plus précisément, sont interdits les propos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injurieux, désobligeants ou diffamatoires à l’égard de toute personne ayant des fonctions fédérales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nationales/régionales/départementales, ayant constitué ou souhaitant constituer une liste candidate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ou toute personne faisant partie d’une liste candidate.</w:t>
      </w:r>
    </w:p>
    <w:p w14:paraId="39BD0C89" w14:textId="77777777" w:rsidR="00BB2C78" w:rsidRDefault="00BB2C78" w:rsidP="00BB2C78">
      <w:pPr>
        <w:pStyle w:val="Sansinterligne"/>
        <w:rPr>
          <w:rFonts w:ascii="Tahoma" w:hAnsi="Tahoma" w:cs="Tahoma"/>
          <w:b/>
          <w:bCs/>
          <w:sz w:val="18"/>
          <w:szCs w:val="18"/>
        </w:rPr>
      </w:pPr>
    </w:p>
    <w:p w14:paraId="2496BC1D" w14:textId="77777777" w:rsidR="00BB2C78" w:rsidRPr="00EA52D9" w:rsidRDefault="00BB2C78" w:rsidP="00BB2C78">
      <w:pPr>
        <w:pStyle w:val="Sansinterligne"/>
        <w:rPr>
          <w:rFonts w:ascii="Tahoma" w:hAnsi="Tahoma" w:cs="Tahoma"/>
          <w:b/>
          <w:bCs/>
          <w:sz w:val="18"/>
          <w:szCs w:val="18"/>
        </w:rPr>
      </w:pPr>
      <w:r w:rsidRPr="00EA52D9">
        <w:rPr>
          <w:rFonts w:ascii="Tahoma" w:hAnsi="Tahoma" w:cs="Tahoma"/>
          <w:b/>
          <w:bCs/>
          <w:sz w:val="18"/>
          <w:szCs w:val="18"/>
        </w:rPr>
        <w:t>2.3.4.3. Cumul de fonctions</w:t>
      </w:r>
    </w:p>
    <w:p w14:paraId="45BB5DEE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Lors de la campagne électorale, tout candidat ayant des fonctions au sein d’une instance fédérale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nationale, régionale ou départementale se doit de :</w:t>
      </w:r>
    </w:p>
    <w:p w14:paraId="400F528C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● continuer à assumer les missions liées à ses fonctions au sein de l’instance concernée ;</w:t>
      </w:r>
    </w:p>
    <w:p w14:paraId="26DE8B98" w14:textId="77777777" w:rsidR="00BB2C78" w:rsidRPr="00F66906" w:rsidRDefault="00BB2C78" w:rsidP="00BB2C78">
      <w:pPr>
        <w:pStyle w:val="Sansinterligne"/>
        <w:rPr>
          <w:rFonts w:ascii="Tahoma" w:hAnsi="Tahoma" w:cs="Tahoma"/>
          <w:sz w:val="18"/>
          <w:szCs w:val="18"/>
        </w:rPr>
      </w:pPr>
      <w:r w:rsidRPr="00F66906">
        <w:rPr>
          <w:rFonts w:ascii="Tahoma" w:hAnsi="Tahoma" w:cs="Tahoma"/>
          <w:sz w:val="18"/>
          <w:szCs w:val="18"/>
        </w:rPr>
        <w:t>● ne pas présenter publiquement, dans le cadre de ses fonctions, sa candidature ou son</w:t>
      </w:r>
      <w:r>
        <w:rPr>
          <w:rFonts w:ascii="Tahoma" w:hAnsi="Tahoma" w:cs="Tahoma"/>
          <w:sz w:val="18"/>
          <w:szCs w:val="18"/>
        </w:rPr>
        <w:t xml:space="preserve"> </w:t>
      </w:r>
      <w:r w:rsidRPr="00F66906">
        <w:rPr>
          <w:rFonts w:ascii="Tahoma" w:hAnsi="Tahoma" w:cs="Tahoma"/>
          <w:sz w:val="18"/>
          <w:szCs w:val="18"/>
        </w:rPr>
        <w:t>programme politique en vue de l’élection.</w:t>
      </w:r>
    </w:p>
    <w:p w14:paraId="39401C74" w14:textId="77777777" w:rsidR="00FA4BF4" w:rsidRPr="00BF338A" w:rsidRDefault="00FA4BF4" w:rsidP="003F1C84">
      <w:pPr>
        <w:pStyle w:val="Sansinterligne"/>
        <w:rPr>
          <w:rFonts w:ascii="Tahoma" w:hAnsi="Tahoma" w:cs="Tahoma"/>
          <w:sz w:val="20"/>
          <w:szCs w:val="20"/>
        </w:rPr>
      </w:pPr>
    </w:p>
    <w:sectPr w:rsidR="00FA4BF4" w:rsidRPr="00BF33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C3709" w14:textId="77777777" w:rsidR="008953D8" w:rsidRDefault="008953D8" w:rsidP="00484DCF">
      <w:r>
        <w:separator/>
      </w:r>
    </w:p>
  </w:endnote>
  <w:endnote w:type="continuationSeparator" w:id="0">
    <w:p w14:paraId="4CC1584F" w14:textId="77777777" w:rsidR="008953D8" w:rsidRDefault="008953D8" w:rsidP="0048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B9AE0" w14:textId="556C6234" w:rsidR="00484DCF" w:rsidRDefault="00484DC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A003B5C" wp14:editId="76380EEA">
          <wp:simplePos x="0" y="0"/>
          <wp:positionH relativeFrom="page">
            <wp:align>right</wp:align>
          </wp:positionH>
          <wp:positionV relativeFrom="paragraph">
            <wp:posOffset>-406400</wp:posOffset>
          </wp:positionV>
          <wp:extent cx="7651750" cy="1490371"/>
          <wp:effectExtent l="0" t="0" r="6350" b="0"/>
          <wp:wrapNone/>
          <wp:docPr id="1038680596" name="Image 1" descr="Une image contenant texte, capture d’écran, Polic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680596" name="Image 1" descr="Une image contenant texte, capture d’écran, Polic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750" cy="1490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39F52" w14:textId="77777777" w:rsidR="008953D8" w:rsidRDefault="008953D8" w:rsidP="00484DCF">
      <w:r>
        <w:separator/>
      </w:r>
    </w:p>
  </w:footnote>
  <w:footnote w:type="continuationSeparator" w:id="0">
    <w:p w14:paraId="72D008F4" w14:textId="77777777" w:rsidR="008953D8" w:rsidRDefault="008953D8" w:rsidP="0048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C98F9" w14:textId="793C627E" w:rsidR="00484DCF" w:rsidRDefault="00484DC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C9B6C18" wp14:editId="20FA7CE5">
          <wp:simplePos x="0" y="0"/>
          <wp:positionH relativeFrom="column">
            <wp:posOffset>-927100</wp:posOffset>
          </wp:positionH>
          <wp:positionV relativeFrom="paragraph">
            <wp:posOffset>-514985</wp:posOffset>
          </wp:positionV>
          <wp:extent cx="7831084" cy="1479550"/>
          <wp:effectExtent l="0" t="0" r="0" b="6350"/>
          <wp:wrapNone/>
          <wp:docPr id="1476919444" name="Image 2" descr="Une image contenant texte, Polic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919444" name="Image 2" descr="Une image contenant texte, Polic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084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15439"/>
    <w:multiLevelType w:val="hybridMultilevel"/>
    <w:tmpl w:val="D8D276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6396"/>
    <w:multiLevelType w:val="hybridMultilevel"/>
    <w:tmpl w:val="610A3004"/>
    <w:lvl w:ilvl="0" w:tplc="B06469C6">
      <w:start w:val="3"/>
      <w:numFmt w:val="bullet"/>
      <w:lvlText w:val="-"/>
      <w:lvlJc w:val="left"/>
      <w:pPr>
        <w:ind w:left="1068" w:hanging="360"/>
      </w:pPr>
      <w:rPr>
        <w:rFonts w:ascii="Tahoma" w:eastAsia="Arial MT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477060"/>
    <w:multiLevelType w:val="hybridMultilevel"/>
    <w:tmpl w:val="2076A452"/>
    <w:lvl w:ilvl="0" w:tplc="680291EA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35E3"/>
    <w:multiLevelType w:val="hybridMultilevel"/>
    <w:tmpl w:val="EDA46FCC"/>
    <w:lvl w:ilvl="0" w:tplc="17CC7430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25979">
    <w:abstractNumId w:val="1"/>
  </w:num>
  <w:num w:numId="2" w16cid:durableId="2101876378">
    <w:abstractNumId w:val="2"/>
  </w:num>
  <w:num w:numId="3" w16cid:durableId="582178851">
    <w:abstractNumId w:val="3"/>
  </w:num>
  <w:num w:numId="4" w16cid:durableId="167418656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CF"/>
    <w:rsid w:val="00011338"/>
    <w:rsid w:val="00011575"/>
    <w:rsid w:val="00021407"/>
    <w:rsid w:val="00054CC8"/>
    <w:rsid w:val="000632E7"/>
    <w:rsid w:val="000D6033"/>
    <w:rsid w:val="000E1A51"/>
    <w:rsid w:val="00165FAB"/>
    <w:rsid w:val="00166A67"/>
    <w:rsid w:val="001712A6"/>
    <w:rsid w:val="00171B62"/>
    <w:rsid w:val="00172986"/>
    <w:rsid w:val="00191A04"/>
    <w:rsid w:val="001C2372"/>
    <w:rsid w:val="001C3D77"/>
    <w:rsid w:val="001C5111"/>
    <w:rsid w:val="001E1C39"/>
    <w:rsid w:val="001E1FEB"/>
    <w:rsid w:val="001F7258"/>
    <w:rsid w:val="00243CA3"/>
    <w:rsid w:val="00256C23"/>
    <w:rsid w:val="002B35B6"/>
    <w:rsid w:val="002D5964"/>
    <w:rsid w:val="00320FC2"/>
    <w:rsid w:val="00323B29"/>
    <w:rsid w:val="00343C2C"/>
    <w:rsid w:val="00344581"/>
    <w:rsid w:val="003A076E"/>
    <w:rsid w:val="003A5955"/>
    <w:rsid w:val="003D6467"/>
    <w:rsid w:val="003E2F00"/>
    <w:rsid w:val="003F13AD"/>
    <w:rsid w:val="003F1AD4"/>
    <w:rsid w:val="003F1C84"/>
    <w:rsid w:val="003F4FFE"/>
    <w:rsid w:val="003F7527"/>
    <w:rsid w:val="003F764C"/>
    <w:rsid w:val="00423F1F"/>
    <w:rsid w:val="00435D22"/>
    <w:rsid w:val="00465070"/>
    <w:rsid w:val="004715E1"/>
    <w:rsid w:val="00484DCF"/>
    <w:rsid w:val="00485747"/>
    <w:rsid w:val="004C3133"/>
    <w:rsid w:val="004D2DBA"/>
    <w:rsid w:val="004F0AAF"/>
    <w:rsid w:val="0050121F"/>
    <w:rsid w:val="005101AE"/>
    <w:rsid w:val="005178E9"/>
    <w:rsid w:val="00534ECD"/>
    <w:rsid w:val="005757F3"/>
    <w:rsid w:val="005B0497"/>
    <w:rsid w:val="005B2324"/>
    <w:rsid w:val="005B276F"/>
    <w:rsid w:val="00601F5A"/>
    <w:rsid w:val="00613726"/>
    <w:rsid w:val="00615D70"/>
    <w:rsid w:val="006371C0"/>
    <w:rsid w:val="006719BD"/>
    <w:rsid w:val="00692044"/>
    <w:rsid w:val="006D6328"/>
    <w:rsid w:val="00714042"/>
    <w:rsid w:val="00752265"/>
    <w:rsid w:val="00791D74"/>
    <w:rsid w:val="007923F5"/>
    <w:rsid w:val="0079335D"/>
    <w:rsid w:val="007E4EF9"/>
    <w:rsid w:val="007E5C3C"/>
    <w:rsid w:val="008213B3"/>
    <w:rsid w:val="00824956"/>
    <w:rsid w:val="00834FF5"/>
    <w:rsid w:val="00862C77"/>
    <w:rsid w:val="00867470"/>
    <w:rsid w:val="00893E2F"/>
    <w:rsid w:val="008953D8"/>
    <w:rsid w:val="008A40C8"/>
    <w:rsid w:val="008A6587"/>
    <w:rsid w:val="008A6F2E"/>
    <w:rsid w:val="008B1D9A"/>
    <w:rsid w:val="008D7595"/>
    <w:rsid w:val="008E0373"/>
    <w:rsid w:val="009240CE"/>
    <w:rsid w:val="00934193"/>
    <w:rsid w:val="00937DD2"/>
    <w:rsid w:val="009615D2"/>
    <w:rsid w:val="009820CE"/>
    <w:rsid w:val="00996455"/>
    <w:rsid w:val="009F2EC4"/>
    <w:rsid w:val="00A06A02"/>
    <w:rsid w:val="00A24359"/>
    <w:rsid w:val="00A301B0"/>
    <w:rsid w:val="00A31D6F"/>
    <w:rsid w:val="00A673F6"/>
    <w:rsid w:val="00B544E9"/>
    <w:rsid w:val="00B621A6"/>
    <w:rsid w:val="00B84119"/>
    <w:rsid w:val="00B916E8"/>
    <w:rsid w:val="00BA220A"/>
    <w:rsid w:val="00BA33D7"/>
    <w:rsid w:val="00BB2C78"/>
    <w:rsid w:val="00BF338A"/>
    <w:rsid w:val="00C210CD"/>
    <w:rsid w:val="00C43638"/>
    <w:rsid w:val="00C459A1"/>
    <w:rsid w:val="00C51254"/>
    <w:rsid w:val="00C63E51"/>
    <w:rsid w:val="00CA4769"/>
    <w:rsid w:val="00CD38CB"/>
    <w:rsid w:val="00CD4AE2"/>
    <w:rsid w:val="00CD5AB9"/>
    <w:rsid w:val="00CF069D"/>
    <w:rsid w:val="00DF75A6"/>
    <w:rsid w:val="00E00C56"/>
    <w:rsid w:val="00E3125D"/>
    <w:rsid w:val="00E518D5"/>
    <w:rsid w:val="00E736DF"/>
    <w:rsid w:val="00EF4557"/>
    <w:rsid w:val="00F013BA"/>
    <w:rsid w:val="00F24630"/>
    <w:rsid w:val="00F30857"/>
    <w:rsid w:val="00F3407B"/>
    <w:rsid w:val="00F522B1"/>
    <w:rsid w:val="00F53612"/>
    <w:rsid w:val="00F555F6"/>
    <w:rsid w:val="00F85C63"/>
    <w:rsid w:val="00FA414A"/>
    <w:rsid w:val="00FA4BF4"/>
    <w:rsid w:val="00FC6147"/>
    <w:rsid w:val="00FC7FBB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C4D57"/>
  <w15:chartTrackingRefBased/>
  <w15:docId w15:val="{C1805F2E-0686-4430-AC1A-492A8566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84"/>
    <w:pPr>
      <w:spacing w:after="0" w:line="240" w:lineRule="auto"/>
      <w:jc w:val="both"/>
    </w:pPr>
    <w:rPr>
      <w:rFonts w:ascii="Arial" w:eastAsia="Calibri" w:hAnsi="Arial" w:cs="Arial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1"/>
    <w:qFormat/>
    <w:rsid w:val="002D5964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A301B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Titre3">
    <w:name w:val="heading 3"/>
    <w:basedOn w:val="Normal"/>
    <w:link w:val="Titre3Car"/>
    <w:uiPriority w:val="1"/>
    <w:qFormat/>
    <w:rsid w:val="00934193"/>
    <w:pPr>
      <w:widowControl w:val="0"/>
      <w:autoSpaceDE w:val="0"/>
      <w:autoSpaceDN w:val="0"/>
      <w:ind w:left="594"/>
      <w:jc w:val="left"/>
      <w:outlineLvl w:val="2"/>
    </w:pPr>
    <w:rPr>
      <w:rFonts w:eastAsia="Arial"/>
      <w:b/>
      <w:bCs/>
      <w:sz w:val="20"/>
      <w:szCs w:val="20"/>
    </w:rPr>
  </w:style>
  <w:style w:type="paragraph" w:styleId="Titre4">
    <w:name w:val="heading 4"/>
    <w:basedOn w:val="Normal"/>
    <w:link w:val="Titre4Car"/>
    <w:uiPriority w:val="1"/>
    <w:qFormat/>
    <w:rsid w:val="002D5964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1"/>
    <w:qFormat/>
    <w:rsid w:val="00934193"/>
    <w:pPr>
      <w:widowControl w:val="0"/>
      <w:autoSpaceDE w:val="0"/>
      <w:autoSpaceDN w:val="0"/>
      <w:ind w:left="594"/>
      <w:jc w:val="left"/>
      <w:outlineLvl w:val="4"/>
    </w:pPr>
    <w:rPr>
      <w:rFonts w:eastAsia="Arial"/>
      <w:b/>
      <w:bCs/>
      <w:sz w:val="18"/>
      <w:szCs w:val="18"/>
    </w:rPr>
  </w:style>
  <w:style w:type="paragraph" w:styleId="Titre6">
    <w:name w:val="heading 6"/>
    <w:basedOn w:val="Normal"/>
    <w:link w:val="Titre6Car"/>
    <w:uiPriority w:val="1"/>
    <w:qFormat/>
    <w:rsid w:val="00934193"/>
    <w:pPr>
      <w:widowControl w:val="0"/>
      <w:autoSpaceDE w:val="0"/>
      <w:autoSpaceDN w:val="0"/>
      <w:ind w:left="410"/>
      <w:jc w:val="left"/>
      <w:outlineLvl w:val="5"/>
    </w:pPr>
    <w:rPr>
      <w:rFonts w:eastAsia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4DC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484DCF"/>
  </w:style>
  <w:style w:type="paragraph" w:styleId="Pieddepage">
    <w:name w:val="footer"/>
    <w:basedOn w:val="Normal"/>
    <w:link w:val="PieddepageCar"/>
    <w:uiPriority w:val="99"/>
    <w:unhideWhenUsed/>
    <w:rsid w:val="00484DC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484DCF"/>
  </w:style>
  <w:style w:type="table" w:styleId="Grilledutableau">
    <w:name w:val="Table Grid"/>
    <w:basedOn w:val="TableauNormal"/>
    <w:uiPriority w:val="39"/>
    <w:rsid w:val="003A076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07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76E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1"/>
    <w:rsid w:val="002D5964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D59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D5964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1"/>
    <w:rsid w:val="002D5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1"/>
    <w:rsid w:val="00A301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301B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301B0"/>
    <w:pPr>
      <w:widowControl w:val="0"/>
      <w:autoSpaceDE w:val="0"/>
      <w:autoSpaceDN w:val="0"/>
      <w:jc w:val="left"/>
    </w:pPr>
    <w:rPr>
      <w:rFonts w:ascii="Tahoma" w:eastAsia="Tahoma" w:hAnsi="Tahoma" w:cs="Tahoma"/>
    </w:rPr>
  </w:style>
  <w:style w:type="character" w:customStyle="1" w:styleId="CorpsdetexteCar">
    <w:name w:val="Corps de texte Car"/>
    <w:basedOn w:val="Policepardfaut"/>
    <w:link w:val="Corpsdetexte"/>
    <w:uiPriority w:val="1"/>
    <w:rsid w:val="00A301B0"/>
    <w:rPr>
      <w:rFonts w:ascii="Tahoma" w:eastAsia="Tahoma" w:hAnsi="Tahoma" w:cs="Tahoma"/>
      <w:kern w:val="0"/>
      <w14:ligatures w14:val="none"/>
    </w:rPr>
  </w:style>
  <w:style w:type="paragraph" w:styleId="Titre">
    <w:name w:val="Title"/>
    <w:basedOn w:val="Normal"/>
    <w:link w:val="TitreCar"/>
    <w:uiPriority w:val="1"/>
    <w:qFormat/>
    <w:rsid w:val="00A301B0"/>
    <w:pPr>
      <w:widowControl w:val="0"/>
      <w:autoSpaceDE w:val="0"/>
      <w:autoSpaceDN w:val="0"/>
      <w:spacing w:before="103"/>
      <w:ind w:left="3536" w:right="3396" w:hanging="140"/>
      <w:jc w:val="left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"/>
    <w:rsid w:val="00A301B0"/>
    <w:rPr>
      <w:rFonts w:ascii="Tahoma" w:eastAsia="Tahoma" w:hAnsi="Tahoma" w:cs="Tahoma"/>
      <w:b/>
      <w:bCs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1"/>
    <w:qFormat/>
    <w:rsid w:val="00A301B0"/>
    <w:pPr>
      <w:widowControl w:val="0"/>
      <w:autoSpaceDE w:val="0"/>
      <w:autoSpaceDN w:val="0"/>
      <w:spacing w:line="265" w:lineRule="exact"/>
      <w:ind w:left="970" w:hanging="151"/>
      <w:jc w:val="left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A301B0"/>
    <w:pPr>
      <w:widowControl w:val="0"/>
      <w:autoSpaceDE w:val="0"/>
      <w:autoSpaceDN w:val="0"/>
      <w:jc w:val="left"/>
    </w:pPr>
    <w:rPr>
      <w:rFonts w:ascii="Tahoma" w:eastAsia="Tahoma" w:hAnsi="Tahoma" w:cs="Tahoma"/>
    </w:rPr>
  </w:style>
  <w:style w:type="character" w:styleId="Lienhypertexte">
    <w:name w:val="Hyperlink"/>
    <w:basedOn w:val="Policepardfaut"/>
    <w:uiPriority w:val="99"/>
    <w:unhideWhenUsed/>
    <w:rsid w:val="00A06A02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06A02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A06A02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1"/>
    <w:rsid w:val="00934193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Titre5Car">
    <w:name w:val="Titre 5 Car"/>
    <w:basedOn w:val="Policepardfaut"/>
    <w:link w:val="Titre5"/>
    <w:uiPriority w:val="1"/>
    <w:rsid w:val="00934193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character" w:customStyle="1" w:styleId="Titre6Car">
    <w:name w:val="Titre 6 Car"/>
    <w:basedOn w:val="Policepardfaut"/>
    <w:link w:val="Titre6"/>
    <w:uiPriority w:val="1"/>
    <w:rsid w:val="00934193"/>
    <w:rPr>
      <w:rFonts w:ascii="Arial" w:eastAsia="Arial" w:hAnsi="Arial" w:cs="Arial"/>
      <w:b/>
      <w:bCs/>
      <w:kern w:val="0"/>
      <w:sz w:val="16"/>
      <w:szCs w:val="16"/>
      <w14:ligatures w14:val="none"/>
    </w:rPr>
  </w:style>
  <w:style w:type="paragraph" w:styleId="TM1">
    <w:name w:val="toc 1"/>
    <w:basedOn w:val="Normal"/>
    <w:uiPriority w:val="1"/>
    <w:qFormat/>
    <w:rsid w:val="00934193"/>
    <w:pPr>
      <w:widowControl w:val="0"/>
      <w:autoSpaceDE w:val="0"/>
      <w:autoSpaceDN w:val="0"/>
      <w:spacing w:before="362"/>
      <w:ind w:left="490"/>
      <w:jc w:val="left"/>
    </w:pPr>
    <w:rPr>
      <w:rFonts w:eastAsia="Arial"/>
      <w:b/>
      <w:bCs/>
      <w:sz w:val="14"/>
      <w:szCs w:val="14"/>
    </w:rPr>
  </w:style>
  <w:style w:type="paragraph" w:styleId="TM2">
    <w:name w:val="toc 2"/>
    <w:basedOn w:val="Normal"/>
    <w:uiPriority w:val="1"/>
    <w:qFormat/>
    <w:rsid w:val="00934193"/>
    <w:pPr>
      <w:widowControl w:val="0"/>
      <w:autoSpaceDE w:val="0"/>
      <w:autoSpaceDN w:val="0"/>
      <w:spacing w:before="101"/>
      <w:ind w:left="915"/>
      <w:jc w:val="left"/>
    </w:pPr>
    <w:rPr>
      <w:rFonts w:eastAsia="Arial"/>
      <w:b/>
      <w:bCs/>
      <w:sz w:val="14"/>
      <w:szCs w:val="14"/>
    </w:rPr>
  </w:style>
  <w:style w:type="paragraph" w:styleId="TM3">
    <w:name w:val="toc 3"/>
    <w:basedOn w:val="Normal"/>
    <w:uiPriority w:val="1"/>
    <w:qFormat/>
    <w:rsid w:val="00934193"/>
    <w:pPr>
      <w:widowControl w:val="0"/>
      <w:autoSpaceDE w:val="0"/>
      <w:autoSpaceDN w:val="0"/>
      <w:spacing w:before="101"/>
      <w:ind w:left="1326"/>
      <w:jc w:val="left"/>
    </w:pPr>
    <w:rPr>
      <w:rFonts w:eastAsia="Arial"/>
      <w:i/>
      <w:iCs/>
      <w:sz w:val="14"/>
      <w:szCs w:val="14"/>
    </w:rPr>
  </w:style>
  <w:style w:type="character" w:styleId="Mentionnonrsolue">
    <w:name w:val="Unresolved Mention"/>
    <w:basedOn w:val="Policepardfaut"/>
    <w:uiPriority w:val="99"/>
    <w:semiHidden/>
    <w:unhideWhenUsed/>
    <w:rsid w:val="001C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9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2381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WAGON</dc:creator>
  <cp:keywords/>
  <dc:description/>
  <cp:lastModifiedBy>PC</cp:lastModifiedBy>
  <cp:revision>2</cp:revision>
  <cp:lastPrinted>2024-10-09T07:09:00Z</cp:lastPrinted>
  <dcterms:created xsi:type="dcterms:W3CDTF">2024-11-21T10:22:00Z</dcterms:created>
  <dcterms:modified xsi:type="dcterms:W3CDTF">2024-11-21T10:22:00Z</dcterms:modified>
</cp:coreProperties>
</file>